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22 164 vom 7. Februar 2023</w:t>
      </w:r>
    </w:p>
    <w:p>
      <w:r>
        <w:t>VS Kantonsgericht, 2023-02-07, DE</w:t>
      </w:r>
    </w:p>
    <w:p>
      <w:r>
        <w:rPr>
          <w:b/>
        </w:rPr>
        <w:t xml:space="preserve">Quelle: </w:t>
      </w:r>
      <w:r>
        <w:t>https://mcp.opencaselaw.ch/entscheid/vs_gerichte_A1 22 164</w:t>
      </w:r>
    </w:p>
    <w:p>
      <w:r>
        <w:t>FR: VS_GERICHTE A1 22 164 du 7 février 2023</w:t>
      </w:r>
    </w:p>
    <w:p>
      <w:r>
        <w:t>IT: VS_GERICHTE A1 22 164 del 7 febbraio 2023</w:t>
      </w:r>
    </w:p>
    <w:p>
      <w:pPr>
        <w:pStyle w:val="Heading2"/>
      </w:pPr>
      <w:r>
        <w:t>Regeste</w:t>
      </w:r>
    </w:p>
    <w:p>
      <w:r>
        <w:t>A1 22 164 URTEIL VOM 7. FEBRUAR 2023 Kantonsgericht Wallis Öffentlichrechtliche Abteilung Es wirken mit: Christophe Joris, Präsident, Jean-Bernard Fournier und Thomas Brunner, Richter, Vanessa Brigger, Gerichtsschreiberin, in Sachen X_________, A_________ Y_________, B_________ und Z_________, B_________, alle vertreten durch Rechtsanwalt Christian Perrig, gegen SCHÄTZUNGSKOMMISSION, Vorinstanz, BURGERGERGEMEINDE C_________, (Enteignung) Verwaltungsgerichtsbeschwerde gegen die Entscheide der Schätzungskommission vom 15. Juli 2022.</w:t>
      </w:r>
    </w:p>
    <w:p>
      <w:pPr>
        <w:pStyle w:val="Heading2"/>
      </w:pPr>
      <w:r>
        <w:t>Erwägungen</w:t>
      </w:r>
    </w:p>
    <w:p>
      <w:r>
        <w:rPr>
          <w:b/>
        </w:rPr>
        <w:t>E. 5</w:t>
      </w:r>
    </w:p>
    <w:p>
      <w:r>
        <w:t>Die Beschwerde wird im Sinne dieser Erwägungen gutgeheissen und die angefoch- tenen Entscheide werden aufgehoben. Die Angelegenheit wird an die Schätzungskom- mission zurückgewiesen, welche beim zuständigen Grundbuchamt Nachforschungen über Kaufpreise für Grundstücke gleicher oder ähnlicher Lage und Beschaffenheit zu</w:t>
      </w:r>
    </w:p>
    <w:p>
      <w:r>
        <w:t>- 10 - tätigen und einen neuen Entscheid zu fällen hat. Dieser Ausgang des Verfahrens be- stimmt nach Art. 89 VVRG die Kostentragung und ist nach Art. 91 VVRG für den Ent- scheid über die Zusprechung einer Parteientschädigung massgebend.</w:t>
      </w:r>
    </w:p>
    <w:p>
      <w:r>
        <w:rPr>
          <w:b/>
        </w:rPr>
        <w:t>E. 5.1</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 ten, werden in der Regel keine Kosten auferlegt (Art. 89 Abs. 3 VVRG). Vorliegend sind keine Gründe ersichtlich, um von dieser Regel zu Ungunsten der Burgergemeinde ab- zuweichen, welche sich im vorliegenden Verfahren nicht hat vernehmen lassen. Des Weiteren rechtfertigt es sich vorliegend aufgrund der unvollständigen Sachverhaltsfest- stellung durch die Schätzungskommission nicht, den Beschwerdeführern Gerichtskosten aufzuerlegen. Es werden daher keine Gerichtskosten erhoben.</w:t>
      </w:r>
    </w:p>
    <w:p>
      <w:r>
        <w:rPr>
          <w:b/>
        </w:rPr>
        <w:t>E. 5.2</w:t>
      </w:r>
    </w:p>
    <w:p>
      <w:r>
        <w:t>Die Beschwerdeinstanz gewährt der ganz oder teilweise obsiegenden Partei auf Begehren die Rückerstattung der notwendigen Kosten, die ihr entstanden sind (Art. 91 Abs. 1 VVRG). Die Entschädigung wird im Dispositiv beziffert und der Staats- oder Ge- meindekasse auferlegt, soweit sie aus Billigkeitsgründen nicht der unterliegenden Partei auferlegt werden kann (Art. 91 Abs. 2 VVRG). Diese ist global festzusetzen und umfasst die Entschädigung an die berechtigte Partei sowie ihre Anwaltskosten (Art. 4 des Geset- zes betreffend den Tarif der Kosten und Entschädigungen vor Gerichts- oder Verwal- tungsbehörden vom 11. Februar 2009 [GTar; SGS/VS 173.8]), die in Anwendung der Art. 27 ff. GTar festzusetzen sind und im Verwaltungsgerichtsbeschwerdeverfahren zwi- schen Fr. 1 100.-- und Fr. 11 000.-- betragen (Art. 39 GTar). Aufgrund des Umfangs, des geschätzten Aufwands, der Bedeutung und der Schwierigkeit des Falles wird den an- waltlich vertretenen Beschwerdeführern für das Verfahren vor dem Kantonsgericht eine Parteientschädigung in der Höhe von Fr. 2 000.-- zugesprochen, welche von der Burger- gemeinde zu tragen ist.</w:t>
      </w:r>
    </w:p>
    <w:p>
      <w:r>
        <w:t>- 11 - Demnach erkennt das Kantonsgericht:</w:t>
      </w:r>
    </w:p>
    <w:p>
      <w:r>
        <w:t>1. Die Beschwerde wird im Sinne der Erwägungen gutgeheissen. Die Entscheide der Schätzungskommission vom 15. Juli 2022 werden aufgehoben und die Angelegen- heit wird zur Neubeurteilung an die Schätzungskommission zurückgewiesen. 2. X_________, Y_________ und der Erbengemeinschaft Z_________ wird eine Par- teientschädigung von Fr. 2 000.-- zu Lasten der Burgergemeinde C_________ zu- gesprochen. 3. Es werden keine Gerichtskosten erhoben. 4. Das Urteil wird X_________, Y_________ sowie der Erbengemeinschaft Z_________, der Burgergemeinde C_________ und der Schätzungskommission schriftlich mitgeteilt.</w:t>
      </w:r>
    </w:p>
    <w:p>
      <w:r>
        <w:t>Sitten, 7. Februar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